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E1" w:rsidRDefault="007B29E1">
      <w:pPr>
        <w:spacing w:line="5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中共成都市委老干部局</w:t>
      </w:r>
    </w:p>
    <w:p w:rsidR="007B29E1" w:rsidRDefault="007B29E1">
      <w:pPr>
        <w:spacing w:line="5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关于对市十七届人大一次会议闭会期间</w:t>
      </w:r>
    </w:p>
    <w:p w:rsidR="007B29E1" w:rsidRDefault="007B29E1">
      <w:pPr>
        <w:spacing w:line="5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w:t>
      </w:r>
      <w:r>
        <w:rPr>
          <w:rFonts w:ascii="方正小标宋简体" w:eastAsia="方正小标宋简体" w:hAnsi="方正小标宋简体" w:cs="方正小标宋简体"/>
          <w:sz w:val="44"/>
          <w:szCs w:val="44"/>
        </w:rPr>
        <w:t>95</w:t>
      </w:r>
      <w:r>
        <w:rPr>
          <w:rFonts w:ascii="方正小标宋简体" w:eastAsia="方正小标宋简体" w:hAnsi="方正小标宋简体" w:cs="方正小标宋简体" w:hint="eastAsia"/>
          <w:sz w:val="44"/>
          <w:szCs w:val="44"/>
        </w:rPr>
        <w:t>号建议答复的函</w:t>
      </w:r>
    </w:p>
    <w:p w:rsidR="007B29E1" w:rsidRDefault="007B29E1">
      <w:pPr>
        <w:spacing w:line="580" w:lineRule="exact"/>
        <w:rPr>
          <w:rFonts w:ascii="仿宋_GB2312" w:eastAsia="仿宋_GB2312" w:hAnsi="仿宋_GB2312" w:cs="Times New Roman"/>
          <w:sz w:val="32"/>
          <w:szCs w:val="32"/>
        </w:rPr>
      </w:pPr>
    </w:p>
    <w:p w:rsidR="007B29E1" w:rsidRDefault="007B29E1">
      <w:pPr>
        <w:spacing w:line="58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尊敬的廖晓敏代表：</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您提出的“关于发挥我市离退休干部独特优势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助力高标准农村扶贫开发、助推乡村振兴的建议”收悉，现答复如下：</w:t>
      </w:r>
    </w:p>
    <w:p w:rsidR="007B29E1" w:rsidRDefault="007B29E1" w:rsidP="00BF27D9">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一、前期开展的主要工作</w:t>
      </w:r>
    </w:p>
    <w:p w:rsidR="007B29E1" w:rsidRDefault="007B29E1" w:rsidP="00BF27D9">
      <w:pPr>
        <w:spacing w:line="580" w:lineRule="exact"/>
        <w:ind w:firstLineChars="200" w:firstLine="31680"/>
        <w:rPr>
          <w:rFonts w:ascii="仿宋_GB2312" w:eastAsia="仿宋_GB2312" w:cs="Times New Roman"/>
          <w:sz w:val="32"/>
          <w:szCs w:val="32"/>
        </w:rPr>
      </w:pPr>
      <w:r>
        <w:rPr>
          <w:rFonts w:ascii="仿宋_GB2312" w:eastAsia="仿宋_GB2312" w:hAnsi="仿宋_GB2312" w:cs="仿宋_GB2312" w:hint="eastAsia"/>
          <w:sz w:val="32"/>
          <w:szCs w:val="32"/>
        </w:rPr>
        <w:t>我局对此项工作高度重视，坚持以需求为导向，主动与市农委、市财政局联系，就全市扶贫工作中的</w:t>
      </w:r>
      <w:r>
        <w:rPr>
          <w:rFonts w:ascii="仿宋_GB2312" w:eastAsia="仿宋_GB2312" w:cs="仿宋_GB2312" w:hint="eastAsia"/>
          <w:sz w:val="32"/>
          <w:szCs w:val="32"/>
        </w:rPr>
        <w:t>政策措施、现实需求、经费保障等问题进行了多次沟通协调，提前摸清底数，明确工作目</w:t>
      </w:r>
      <w:r>
        <w:rPr>
          <w:rFonts w:ascii="仿宋_GB2312" w:eastAsia="仿宋_GB2312" w:hAnsi="仿宋_GB2312" w:cs="仿宋_GB2312" w:hint="eastAsia"/>
          <w:sz w:val="32"/>
          <w:szCs w:val="32"/>
        </w:rPr>
        <w:t>标和任务。</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月底，</w:t>
      </w:r>
      <w:r>
        <w:rPr>
          <w:rFonts w:ascii="仿宋_GB2312" w:eastAsia="仿宋_GB2312" w:cs="仿宋_GB2312" w:hint="eastAsia"/>
          <w:sz w:val="32"/>
          <w:szCs w:val="32"/>
        </w:rPr>
        <w:t>根据省委老干部局《关于在全省离退休干部中开展“我为脱贫攻坚出份力”活动的意见》（川老发〔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号）和成都市委、市政府办公厅《</w:t>
      </w:r>
      <w:r>
        <w:rPr>
          <w:rFonts w:ascii="仿宋_GB2312" w:eastAsia="仿宋_GB2312" w:cs="仿宋_GB2312"/>
          <w:sz w:val="32"/>
          <w:szCs w:val="32"/>
        </w:rPr>
        <w:t>2018</w:t>
      </w:r>
      <w:r>
        <w:rPr>
          <w:rFonts w:ascii="仿宋_GB2312" w:eastAsia="仿宋_GB2312" w:cs="仿宋_GB2312" w:hint="eastAsia"/>
          <w:sz w:val="32"/>
          <w:szCs w:val="32"/>
        </w:rPr>
        <w:t>年成都市实施乡村振兴战略推进城乡融合发展行动计划》（成委厅〔</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38</w:t>
      </w:r>
      <w:r>
        <w:rPr>
          <w:rFonts w:ascii="仿宋_GB2312" w:eastAsia="仿宋_GB2312" w:cs="仿宋_GB2312" w:hint="eastAsia"/>
          <w:sz w:val="32"/>
          <w:szCs w:val="32"/>
        </w:rPr>
        <w:t>号）的有关要求</w:t>
      </w:r>
      <w:r>
        <w:rPr>
          <w:rFonts w:ascii="仿宋_GB2312" w:eastAsia="仿宋_GB2312" w:hAnsi="仿宋_GB2312" w:cs="仿宋_GB2312" w:hint="eastAsia"/>
          <w:sz w:val="32"/>
          <w:szCs w:val="32"/>
        </w:rPr>
        <w:t>，研究</w:t>
      </w:r>
      <w:r>
        <w:rPr>
          <w:rFonts w:ascii="仿宋_GB2312" w:eastAsia="仿宋_GB2312" w:cs="仿宋_GB2312" w:hint="eastAsia"/>
          <w:sz w:val="32"/>
          <w:szCs w:val="32"/>
        </w:rPr>
        <w:t>提出了《关于组织全市离退休干部开展“助力脱贫攻坚</w:t>
      </w:r>
      <w:r>
        <w:rPr>
          <w:rFonts w:ascii="仿宋_GB2312" w:eastAsia="仿宋_GB2312" w:cs="仿宋_GB2312"/>
          <w:sz w:val="32"/>
          <w:szCs w:val="32"/>
        </w:rPr>
        <w:t xml:space="preserve"> </w:t>
      </w:r>
      <w:r>
        <w:rPr>
          <w:rFonts w:ascii="仿宋_GB2312" w:eastAsia="仿宋_GB2312" w:cs="仿宋_GB2312" w:hint="eastAsia"/>
          <w:sz w:val="32"/>
          <w:szCs w:val="32"/>
        </w:rPr>
        <w:t>助推乡村振兴”活动的实施意见》，部署了</w:t>
      </w:r>
      <w:r>
        <w:rPr>
          <w:rFonts w:ascii="仿宋_GB2312" w:eastAsia="仿宋_GB2312" w:cs="仿宋_GB2312"/>
          <w:sz w:val="32"/>
          <w:szCs w:val="32"/>
        </w:rPr>
        <w:t>5</w:t>
      </w:r>
      <w:r>
        <w:rPr>
          <w:rFonts w:ascii="仿宋_GB2312" w:eastAsia="仿宋_GB2312" w:cs="仿宋_GB2312" w:hint="eastAsia"/>
          <w:sz w:val="32"/>
          <w:szCs w:val="32"/>
        </w:rPr>
        <w:t>项重点任务，即：助农增收促进工程、农村文化提升工程、农村人才培育工程、社区发展治理工程、农业品牌建设工程，</w:t>
      </w:r>
      <w:r>
        <w:rPr>
          <w:rFonts w:eastAsia="仿宋_GB2312" w:cs="仿宋_GB2312" w:hint="eastAsia"/>
          <w:color w:val="000000"/>
          <w:sz w:val="32"/>
          <w:szCs w:val="32"/>
        </w:rPr>
        <w:t>通过《成都日报》向全市离退休干部发出助力脱贫攻坚的倡议</w:t>
      </w:r>
      <w:r>
        <w:rPr>
          <w:rFonts w:ascii="仿宋_GB2312" w:eastAsia="仿宋_GB2312" w:cs="仿宋_GB2312" w:hint="eastAsia"/>
          <w:sz w:val="32"/>
          <w:szCs w:val="32"/>
        </w:rPr>
        <w:t>。成立了全市离退休干部“双助”活动领导小组，由市委组织部副部长、老干部局局长叶雪梅任组长，市委老干部局副局长刘永昌、副巡视员周湘榆为副组长，领导小组办公室设在市委老干部局宣传调研处，负责活动的总体设计、宣传发动、服务保障、整体推进、督促检查和总结考核工作。每月</w:t>
      </w:r>
      <w:r>
        <w:rPr>
          <w:rFonts w:ascii="仿宋_GB2312" w:eastAsia="仿宋_GB2312" w:cs="仿宋_GB2312"/>
          <w:sz w:val="32"/>
          <w:szCs w:val="32"/>
        </w:rPr>
        <w:t>25</w:t>
      </w:r>
      <w:r>
        <w:rPr>
          <w:rFonts w:ascii="仿宋_GB2312" w:eastAsia="仿宋_GB2312" w:cs="仿宋_GB2312" w:hint="eastAsia"/>
          <w:sz w:val="32"/>
          <w:szCs w:val="32"/>
        </w:rPr>
        <w:t>日前收集各单位工作推进情况，</w:t>
      </w:r>
      <w:r>
        <w:rPr>
          <w:rFonts w:ascii="仿宋_GB2312" w:eastAsia="仿宋_GB2312" w:cs="仿宋_GB2312"/>
          <w:sz w:val="32"/>
          <w:szCs w:val="32"/>
        </w:rPr>
        <w:t>8</w:t>
      </w:r>
      <w:r>
        <w:rPr>
          <w:rFonts w:ascii="仿宋_GB2312" w:eastAsia="仿宋_GB2312" w:cs="仿宋_GB2312" w:hint="eastAsia"/>
          <w:sz w:val="32"/>
          <w:szCs w:val="32"/>
        </w:rPr>
        <w:t>月初对各地各部门确立的“双助”活动项目进行收集汇总，</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起，组织对各地各部门开展“双助”活动情况进行督查。将活动开展情况纳入对各区（市）县的目标考核内容，作为部门评先评优的重要依据；活动中涌现的离退休干部先进集体和个人，优先作为全国、全省和全市先进集体（党支部）、先进个人推荐表彰对象。</w:t>
      </w:r>
    </w:p>
    <w:p w:rsidR="007B29E1" w:rsidRDefault="007B29E1" w:rsidP="00BF27D9">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二、活动推进中主要做法</w:t>
      </w:r>
    </w:p>
    <w:p w:rsidR="007B29E1" w:rsidRDefault="007B29E1" w:rsidP="00BF27D9">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全市各地各部门以离退休干部党组织和蓉城金秋志愿服务队为主要载体，结合《意见》中明确的重点任务，因地制宜、打造平台、整合力量、增添措施，采取多种形式组织引导离退休干部充分发挥余热，积极为助力脱贫攻坚、助推乡村振兴贡献智慧力量，主要做法有：</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一是开展政策宣讲，助农增收信心。通过离退休干部微党校教学点的微党课，走乡串村举办理论讲座、形势报告、事迹宣传等巡回宣讲，强化政策宣传，凝聚思想共识，激发内生动力。</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二是开展科技培训，助农增收发力。组织志愿者深入基层开展调研和结对联系，进行产业规划、设计包装、市场营销、优质农产品推荐、种养殖业病虫害防治等科技指导与服务，助力农业增收，农民致富。</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三是开展扶志教育，增强文化自信。组织志愿者深入乡村、社区开展文艺演出、赠送书籍等多种形式的送文化下乡活动，丰富群众精神文化生活，帮助群众解放思想、更新观念。</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四是开展人才培养，助推人才振兴。组织志愿者到结对村开展青年职业技能提升培训，提高贫困户知识技术能力，使农民有觉悟、懂技术、善经营。</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是开展党建结对，助推组织振兴。发挥离退休干部党工委作用，组织优秀离退休干部党支部与对口贫困村党支部结对，建立帮扶联建机制，加强党组织建设。到相对贫困点、经济薄弱村开办老党员工作室，传授党建方法，参与发展治理。</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六是开展关爱慰问，提升生活水平。组织离退休老党员、老干部结对帮扶贫困户，有针对性地给予物质、资金</w:t>
      </w:r>
      <w:bookmarkStart w:id="0" w:name="_GoBack"/>
      <w:bookmarkEnd w:id="0"/>
      <w:r>
        <w:rPr>
          <w:rFonts w:ascii="仿宋_GB2312" w:eastAsia="仿宋_GB2312" w:hAnsi="仿宋_GB2312" w:cs="仿宋_GB2312" w:hint="eastAsia"/>
          <w:sz w:val="32"/>
          <w:szCs w:val="32"/>
        </w:rPr>
        <w:t>、政策等方面的救助，帮助协调解决生产、生活方面的实际困难。</w:t>
      </w:r>
    </w:p>
    <w:p w:rsidR="007B29E1" w:rsidRDefault="007B29E1" w:rsidP="00BF27D9">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三、取得的初步成效</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cs="仿宋_GB2312" w:hint="eastAsia"/>
          <w:sz w:val="32"/>
          <w:szCs w:val="32"/>
        </w:rPr>
        <w:t>截止</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日，全市各地各部门均已制定了本级的“双助”活动方案，成立了相应的领导小组，明确了任务清单和责任分工。目前，全市共</w:t>
      </w:r>
      <w:r>
        <w:rPr>
          <w:rFonts w:ascii="仿宋_GB2312" w:eastAsia="仿宋_GB2312" w:hAnsi="仿宋_GB2312" w:cs="仿宋_GB2312" w:hint="eastAsia"/>
          <w:color w:val="000000"/>
          <w:sz w:val="32"/>
          <w:szCs w:val="32"/>
        </w:rPr>
        <w:t>有蓉城金秋志愿者</w:t>
      </w:r>
      <w:r>
        <w:rPr>
          <w:rFonts w:ascii="仿宋_GB2312" w:eastAsia="仿宋_GB2312" w:hAnsi="仿宋_GB2312" w:cs="仿宋_GB2312"/>
          <w:color w:val="000000"/>
          <w:sz w:val="32"/>
          <w:szCs w:val="32"/>
        </w:rPr>
        <w:t>1.7</w:t>
      </w:r>
      <w:r>
        <w:rPr>
          <w:rFonts w:ascii="仿宋_GB2312" w:eastAsia="仿宋_GB2312" w:hAnsi="仿宋_GB2312" w:cs="仿宋_GB2312" w:hint="eastAsia"/>
          <w:color w:val="000000"/>
          <w:sz w:val="32"/>
          <w:szCs w:val="32"/>
        </w:rPr>
        <w:t>万余名，组建志愿服务中队</w:t>
      </w:r>
      <w:r>
        <w:rPr>
          <w:rFonts w:ascii="仿宋_GB2312" w:eastAsia="仿宋_GB2312" w:hAnsi="仿宋_GB2312" w:cs="仿宋_GB2312"/>
          <w:color w:val="000000"/>
          <w:sz w:val="32"/>
          <w:szCs w:val="32"/>
        </w:rPr>
        <w:t>77</w:t>
      </w:r>
      <w:r>
        <w:rPr>
          <w:rFonts w:ascii="仿宋_GB2312" w:eastAsia="仿宋_GB2312" w:hAnsi="仿宋_GB2312" w:cs="仿宋_GB2312" w:hint="eastAsia"/>
          <w:color w:val="000000"/>
          <w:sz w:val="32"/>
          <w:szCs w:val="32"/>
        </w:rPr>
        <w:t>支、小队</w:t>
      </w:r>
      <w:r>
        <w:rPr>
          <w:rFonts w:ascii="仿宋_GB2312" w:eastAsia="仿宋_GB2312" w:hAnsi="仿宋_GB2312" w:cs="仿宋_GB2312"/>
          <w:color w:val="000000"/>
          <w:sz w:val="32"/>
          <w:szCs w:val="32"/>
        </w:rPr>
        <w:t>352</w:t>
      </w:r>
      <w:r>
        <w:rPr>
          <w:rFonts w:ascii="仿宋_GB2312" w:eastAsia="仿宋_GB2312" w:hAnsi="仿宋_GB2312" w:cs="仿宋_GB2312" w:hint="eastAsia"/>
          <w:color w:val="000000"/>
          <w:sz w:val="32"/>
          <w:szCs w:val="32"/>
        </w:rPr>
        <w:t>个，在开展的志愿服务活动中助力脱贫攻坚内容占</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以上，其中成立了脱贫攻坚先锋队</w:t>
      </w:r>
      <w:r>
        <w:rPr>
          <w:rFonts w:ascii="仿宋_GB2312" w:eastAsia="仿宋_GB2312" w:hAnsi="仿宋_GB2312" w:cs="仿宋_GB2312"/>
          <w:color w:val="000000"/>
          <w:sz w:val="32"/>
          <w:szCs w:val="32"/>
        </w:rPr>
        <w:t>34</w:t>
      </w:r>
      <w:r>
        <w:rPr>
          <w:rFonts w:ascii="仿宋_GB2312" w:eastAsia="仿宋_GB2312" w:hAnsi="仿宋_GB2312" w:cs="仿宋_GB2312" w:hint="eastAsia"/>
          <w:color w:val="000000"/>
          <w:sz w:val="32"/>
          <w:szCs w:val="32"/>
        </w:rPr>
        <w:t>支</w:t>
      </w:r>
      <w:r>
        <w:rPr>
          <w:rFonts w:ascii="仿宋_GB2312" w:eastAsia="仿宋_GB2312" w:hAnsi="仿宋_GB2312" w:cs="仿宋_GB2312" w:hint="eastAsia"/>
          <w:sz w:val="32"/>
          <w:szCs w:val="32"/>
        </w:rPr>
        <w:t>。年初以来，组织</w:t>
      </w:r>
      <w:r>
        <w:rPr>
          <w:rFonts w:ascii="仿宋_GB2312" w:eastAsia="仿宋_GB2312" w:hAnsi="仿宋_GB2312" w:cs="仿宋_GB2312" w:hint="eastAsia"/>
          <w:color w:val="000000"/>
          <w:sz w:val="32"/>
          <w:szCs w:val="32"/>
        </w:rPr>
        <w:t>离退休干部与</w:t>
      </w:r>
      <w:r>
        <w:rPr>
          <w:rFonts w:ascii="仿宋_GB2312" w:eastAsia="仿宋_GB2312" w:hAnsi="仿宋_GB2312" w:cs="仿宋_GB2312"/>
          <w:color w:val="000000"/>
          <w:sz w:val="32"/>
          <w:szCs w:val="32"/>
        </w:rPr>
        <w:t>350</w:t>
      </w:r>
      <w:r>
        <w:rPr>
          <w:rFonts w:ascii="仿宋_GB2312" w:eastAsia="仿宋_GB2312" w:hAnsi="仿宋_GB2312" w:cs="仿宋_GB2312" w:hint="eastAsia"/>
          <w:color w:val="000000"/>
          <w:sz w:val="32"/>
          <w:szCs w:val="32"/>
        </w:rPr>
        <w:t>余户贫困户结对子，到对口帮扶点开展调研帮扶活动</w:t>
      </w:r>
      <w:r>
        <w:rPr>
          <w:rFonts w:ascii="仿宋_GB2312" w:eastAsia="仿宋_GB2312" w:hAnsi="仿宋_GB2312" w:cs="仿宋_GB2312"/>
          <w:color w:val="000000"/>
          <w:sz w:val="32"/>
          <w:szCs w:val="32"/>
        </w:rPr>
        <w:t>160</w:t>
      </w:r>
      <w:r>
        <w:rPr>
          <w:rFonts w:ascii="仿宋_GB2312" w:eastAsia="仿宋_GB2312" w:hAnsi="仿宋_GB2312" w:cs="仿宋_GB2312" w:hint="eastAsia"/>
          <w:color w:val="000000"/>
          <w:sz w:val="32"/>
          <w:szCs w:val="32"/>
        </w:rPr>
        <w:t>余次，开展专题讲座</w:t>
      </w:r>
      <w:r>
        <w:rPr>
          <w:rFonts w:ascii="仿宋_GB2312" w:eastAsia="仿宋_GB2312" w:hAnsi="仿宋_GB2312" w:cs="仿宋_GB2312"/>
          <w:color w:val="000000"/>
          <w:sz w:val="32"/>
          <w:szCs w:val="32"/>
        </w:rPr>
        <w:t>50</w:t>
      </w:r>
      <w:r>
        <w:rPr>
          <w:rFonts w:ascii="仿宋_GB2312" w:eastAsia="仿宋_GB2312" w:hAnsi="仿宋_GB2312" w:cs="仿宋_GB2312" w:hint="eastAsia"/>
          <w:color w:val="000000"/>
          <w:sz w:val="32"/>
          <w:szCs w:val="32"/>
        </w:rPr>
        <w:t>余场，参与产业规划、指导</w:t>
      </w:r>
      <w:r>
        <w:rPr>
          <w:rFonts w:ascii="仿宋_GB2312" w:eastAsia="仿宋_GB2312" w:hAnsi="仿宋_GB2312" w:cs="仿宋_GB2312"/>
          <w:color w:val="000000"/>
          <w:sz w:val="32"/>
          <w:szCs w:val="32"/>
        </w:rPr>
        <w:t>117</w:t>
      </w:r>
      <w:r>
        <w:rPr>
          <w:rFonts w:ascii="仿宋_GB2312" w:eastAsia="仿宋_GB2312" w:hAnsi="仿宋_GB2312" w:cs="仿宋_GB2312" w:hint="eastAsia"/>
          <w:color w:val="000000"/>
          <w:sz w:val="32"/>
          <w:szCs w:val="32"/>
        </w:rPr>
        <w:t>人次，为脱贫攻坚建言献策</w:t>
      </w:r>
      <w:r>
        <w:rPr>
          <w:rFonts w:ascii="仿宋_GB2312" w:eastAsia="仿宋_GB2312" w:hAnsi="仿宋_GB2312" w:cs="仿宋_GB2312"/>
          <w:color w:val="000000"/>
          <w:sz w:val="32"/>
          <w:szCs w:val="32"/>
        </w:rPr>
        <w:t>220</w:t>
      </w:r>
      <w:r>
        <w:rPr>
          <w:rFonts w:ascii="仿宋_GB2312" w:eastAsia="仿宋_GB2312" w:hAnsi="仿宋_GB2312" w:cs="仿宋_GB2312" w:hint="eastAsia"/>
          <w:color w:val="000000"/>
          <w:sz w:val="32"/>
          <w:szCs w:val="32"/>
        </w:rPr>
        <w:t>余条，被有关部门采纳</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余条，为贫困村（户）捐款捐物</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余万元，争取的项目帮扶资金</w:t>
      </w:r>
      <w:r>
        <w:rPr>
          <w:rFonts w:ascii="仿宋_GB2312" w:eastAsia="仿宋_GB2312" w:hAnsi="仿宋_GB2312" w:cs="仿宋_GB2312"/>
          <w:color w:val="000000"/>
          <w:sz w:val="32"/>
          <w:szCs w:val="32"/>
        </w:rPr>
        <w:t>80</w:t>
      </w:r>
      <w:r>
        <w:rPr>
          <w:rFonts w:ascii="仿宋_GB2312" w:eastAsia="仿宋_GB2312" w:hAnsi="仿宋_GB2312" w:cs="仿宋_GB2312" w:hint="eastAsia"/>
          <w:color w:val="000000"/>
          <w:sz w:val="32"/>
          <w:szCs w:val="32"/>
        </w:rPr>
        <w:t>余万元。</w:t>
      </w:r>
      <w:r>
        <w:rPr>
          <w:rFonts w:ascii="仿宋_GB2312" w:eastAsia="仿宋_GB2312" w:hAnsi="仿宋_GB2312" w:cs="仿宋_GB2312" w:hint="eastAsia"/>
          <w:sz w:val="32"/>
          <w:szCs w:val="32"/>
        </w:rPr>
        <w:t>下一步，我局将全程跟进督导，确保活动稳步推进，取得实效。</w:t>
      </w:r>
    </w:p>
    <w:p w:rsidR="007B29E1" w:rsidRDefault="007B29E1" w:rsidP="00BF27D9">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感谢您对全市老干部工作的关心和支持，希望继续提出宝贵的意见和建议。您对以上答复有什么意见，请填写在《办理情况反馈意见表》上，以便我们及时改进。</w:t>
      </w:r>
    </w:p>
    <w:p w:rsidR="007B29E1" w:rsidRDefault="007B29E1" w:rsidP="00BF27D9">
      <w:pPr>
        <w:spacing w:line="580" w:lineRule="exact"/>
        <w:ind w:firstLineChars="200" w:firstLine="31680"/>
        <w:rPr>
          <w:rFonts w:ascii="仿宋_GB2312" w:eastAsia="仿宋_GB2312" w:hAnsi="仿宋_GB2312" w:cs="Times New Roman"/>
          <w:sz w:val="32"/>
          <w:szCs w:val="32"/>
        </w:rPr>
      </w:pPr>
    </w:p>
    <w:p w:rsidR="007B29E1" w:rsidRDefault="007B29E1" w:rsidP="00BF27D9">
      <w:pPr>
        <w:spacing w:line="580" w:lineRule="exact"/>
        <w:ind w:firstLineChars="2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中共成都市委老干部局</w:t>
      </w:r>
    </w:p>
    <w:p w:rsidR="007B29E1" w:rsidRDefault="007B29E1" w:rsidP="00BF27D9">
      <w:pPr>
        <w:spacing w:line="580" w:lineRule="exact"/>
        <w:ind w:firstLineChars="1700" w:firstLine="3168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rsidP="00BF27D9">
      <w:pPr>
        <w:spacing w:line="580" w:lineRule="exact"/>
        <w:ind w:firstLineChars="1600" w:firstLine="31680"/>
        <w:rPr>
          <w:rFonts w:ascii="仿宋_GB2312" w:eastAsia="仿宋_GB2312" w:hAnsi="仿宋_GB2312" w:cs="Times New Roman"/>
          <w:sz w:val="32"/>
          <w:szCs w:val="32"/>
        </w:rPr>
      </w:pPr>
    </w:p>
    <w:p w:rsidR="007B29E1" w:rsidRDefault="007B29E1">
      <w:pPr>
        <w:spacing w:line="580" w:lineRule="exact"/>
        <w:rPr>
          <w:rFonts w:ascii="仿宋_GB2312" w:eastAsia="仿宋_GB2312" w:hAnsi="仿宋_GB2312" w:cs="Times New Roman"/>
          <w:sz w:val="32"/>
          <w:szCs w:val="32"/>
        </w:rPr>
      </w:pPr>
    </w:p>
    <w:sectPr w:rsidR="007B29E1" w:rsidSect="00512ECD">
      <w:footerReference w:type="default" r:id="rId6"/>
      <w:pgSz w:w="11906" w:h="16838"/>
      <w:pgMar w:top="2120" w:right="1519" w:bottom="1950"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E1" w:rsidRDefault="007B29E1" w:rsidP="00512ECD">
      <w:pPr>
        <w:rPr>
          <w:rFonts w:cs="Times New Roman"/>
        </w:rPr>
      </w:pPr>
      <w:r>
        <w:rPr>
          <w:rFonts w:cs="Times New Roman"/>
        </w:rPr>
        <w:separator/>
      </w:r>
    </w:p>
  </w:endnote>
  <w:endnote w:type="continuationSeparator" w:id="0">
    <w:p w:rsidR="007B29E1" w:rsidRDefault="007B29E1" w:rsidP="00512E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E1" w:rsidRDefault="007B29E1">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B29E1" w:rsidRDefault="007B29E1">
                <w:pPr>
                  <w:pStyle w:val="Footer"/>
                  <w:rPr>
                    <w:rFonts w:cs="Times New Roman"/>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E1" w:rsidRDefault="007B29E1" w:rsidP="00512ECD">
      <w:pPr>
        <w:rPr>
          <w:rFonts w:cs="Times New Roman"/>
        </w:rPr>
      </w:pPr>
      <w:r>
        <w:rPr>
          <w:rFonts w:cs="Times New Roman"/>
        </w:rPr>
        <w:separator/>
      </w:r>
    </w:p>
  </w:footnote>
  <w:footnote w:type="continuationSeparator" w:id="0">
    <w:p w:rsidR="007B29E1" w:rsidRDefault="007B29E1" w:rsidP="00512EC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81AFF"/>
    <w:rsid w:val="00512ECD"/>
    <w:rsid w:val="0057731F"/>
    <w:rsid w:val="00630622"/>
    <w:rsid w:val="007B29E1"/>
    <w:rsid w:val="00BF27D9"/>
    <w:rsid w:val="01A71631"/>
    <w:rsid w:val="02D7649A"/>
    <w:rsid w:val="076B005A"/>
    <w:rsid w:val="10530982"/>
    <w:rsid w:val="18C40CF4"/>
    <w:rsid w:val="27B93711"/>
    <w:rsid w:val="3B164B6F"/>
    <w:rsid w:val="4274328E"/>
    <w:rsid w:val="45996EEE"/>
    <w:rsid w:val="4AD515EF"/>
    <w:rsid w:val="4CD605E6"/>
    <w:rsid w:val="5B8C0B57"/>
    <w:rsid w:val="5C79025B"/>
    <w:rsid w:val="5E181AFF"/>
    <w:rsid w:val="600052DB"/>
    <w:rsid w:val="660F0C1C"/>
    <w:rsid w:val="6D535020"/>
    <w:rsid w:val="6D7F2B07"/>
    <w:rsid w:val="6EC822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C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2E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7E49"/>
    <w:rPr>
      <w:rFonts w:ascii="Calibri" w:hAnsi="Calibri" w:cs="Calibri"/>
      <w:sz w:val="18"/>
      <w:szCs w:val="18"/>
    </w:rPr>
  </w:style>
  <w:style w:type="paragraph" w:styleId="Header">
    <w:name w:val="header"/>
    <w:basedOn w:val="Normal"/>
    <w:link w:val="HeaderChar"/>
    <w:uiPriority w:val="99"/>
    <w:rsid w:val="00512EC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077E49"/>
    <w:rPr>
      <w:rFonts w:ascii="Calibri" w:hAnsi="Calibri" w:cs="Calibri"/>
      <w:sz w:val="18"/>
      <w:szCs w:val="18"/>
    </w:rPr>
  </w:style>
  <w:style w:type="character" w:styleId="Emphasis">
    <w:name w:val="Emphasis"/>
    <w:basedOn w:val="DefaultParagraphFont"/>
    <w:uiPriority w:val="99"/>
    <w:qFormat/>
    <w:rsid w:val="00512E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4</Pages>
  <Words>267</Words>
  <Characters>1522</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TTTT</dc:creator>
  <cp:keywords/>
  <dc:description/>
  <cp:lastModifiedBy>FtpDown</cp:lastModifiedBy>
  <cp:revision>2</cp:revision>
  <cp:lastPrinted>2018-06-22T03:26:00Z</cp:lastPrinted>
  <dcterms:created xsi:type="dcterms:W3CDTF">2018-06-19T03:49:00Z</dcterms:created>
  <dcterms:modified xsi:type="dcterms:W3CDTF">2018-10-15T06:10:00Z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